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354"/>
        <w:tblGridChange w:id="0">
          <w:tblGrid>
            <w:gridCol w:w="935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ind w:left="6750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Биоэтика бойынша</w:t>
            </w:r>
          </w:p>
          <w:p w:rsidR="00000000" w:rsidDel="00000000" w:rsidP="00000000" w:rsidRDefault="00000000" w:rsidRPr="00000000" w14:paraId="00000008">
            <w:pPr>
              <w:ind w:left="6750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комиссия отырысында БЕКІТІЛДІ</w:t>
            </w:r>
          </w:p>
          <w:p w:rsidR="00000000" w:rsidDel="00000000" w:rsidP="00000000" w:rsidRDefault="00000000" w:rsidRPr="00000000" w14:paraId="00000009">
            <w:pPr>
              <w:ind w:left="6750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«__»_____ ______</w:t>
            </w:r>
          </w:p>
          <w:p w:rsidR="00000000" w:rsidDel="00000000" w:rsidP="00000000" w:rsidRDefault="00000000" w:rsidRPr="00000000" w14:paraId="0000000A">
            <w:pPr>
              <w:ind w:left="6750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Комиссия төрағасы </w:t>
            </w:r>
          </w:p>
          <w:p w:rsidR="00000000" w:rsidDel="00000000" w:rsidP="00000000" w:rsidRDefault="00000000" w:rsidRPr="00000000" w14:paraId="0000000B">
            <w:pPr>
              <w:ind w:left="6750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Кинжебай Айман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Стандартты операциялық процедура 012, 1-нұсқа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«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ЗЕРТТЕУ/СЫНАҚТЫ МЕРЗІМІНЕН БҰРЫН ТОҚТАТУ НЕМЕСЕ ТОҚТАТА ТҰРУ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Астана – 2025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Стандартты операциялық процедура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ЗЕРТТЕУ/СЫНАҚТЫ МЕРЗІМІНЕН БҰРЫН ТОҚТАТУ НЕМЕСЕ ТОҚТАТА ТҰРУ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»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Егер қандай да бір себеппен зерттеу/сынақ мерзімінен бұрын тоқтатылса немесе тоқтатыла тұрса, зерттеуші зерттеу субъектілерін дереу хабардар етеді, оларға тиісті емдеуді және бақылауды қамтамасыз етеді және бұл туралы уәкілетті органға хабарлайды.;</w:t>
      </w:r>
    </w:p>
    <w:p w:rsidR="00000000" w:rsidDel="00000000" w:rsidP="00000000" w:rsidRDefault="00000000" w:rsidRPr="00000000" w14:paraId="00000035">
      <w:pPr>
        <w:spacing w:after="0" w:line="240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Егер зерттеуші демеушінің алдын ала келісімінсіз зерттеу/сынақты мерзімінен бұрын тоқтатса немесе тоқтата тұрса (клиникалық зерттеулер жүргiзiлген жағдайда) ол бұл туралы клиникалық базаның әкімшілігін хабардар етуге және демеуші мен Комиссияға зерттеу/сынақты тоқтата тұру немесе тоқтату себебі туралы толық жазбаша түсіндірме бере отырып, дереу хабарлауға міндетті;</w:t>
      </w:r>
    </w:p>
    <w:p w:rsidR="00000000" w:rsidDel="00000000" w:rsidP="00000000" w:rsidRDefault="00000000" w:rsidRPr="00000000" w14:paraId="00000036">
      <w:pPr>
        <w:spacing w:after="0" w:line="240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Егер демеуші зерттеу/сынақты тоқтатса немесе тоқтата тұрса, зерттеуші бұл туралы клиникалық базаның әкімшілігін дереу хабардар етеді және Комиссияға зерттеу/сынақты тоқтата тұру немесе тоқтату себебі туралы толық жазбаша түсіндірме береді;</w:t>
      </w:r>
    </w:p>
    <w:p w:rsidR="00000000" w:rsidDel="00000000" w:rsidP="00000000" w:rsidRDefault="00000000" w:rsidRPr="00000000" w14:paraId="00000037">
      <w:pPr>
        <w:spacing w:after="0" w:line="240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Егер Комиссия зерттеу/сынақты жүргізуге берген рұқсатын толық немесе уақытша кері қайтарып алса, зерттеуші бұл туралы клиникалық базаның әкімшілігін хабардар етеді және демеушіге зерттеу/сынақты тоқтата тұру немесе тоқтату себебі туралы толық жазбаша түсіндірме бере отырып, дереу хабарлайды;</w:t>
      </w:r>
    </w:p>
    <w:p w:rsidR="00000000" w:rsidDel="00000000" w:rsidP="00000000" w:rsidRDefault="00000000" w:rsidRPr="00000000" w14:paraId="00000038">
      <w:pPr>
        <w:spacing w:after="0" w:line="240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 Зерттеу/сынақ аяқталғаннан кейін зерттеуші клиникалық базаның әкімшілігін хабардар етеді және Комиссияға, сондай-ақ қажет болған жағдайда уәкілетті органға зерттеу/сынақтың нәтижелері туралы есеп береді.</w:t>
      </w:r>
    </w:p>
    <w:p w:rsidR="00000000" w:rsidDel="00000000" w:rsidP="00000000" w:rsidRDefault="00000000" w:rsidRPr="00000000" w14:paraId="00000039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Танысу парағы</w:t>
      </w:r>
    </w:p>
    <w:p w:rsidR="00000000" w:rsidDel="00000000" w:rsidP="00000000" w:rsidRDefault="00000000" w:rsidRPr="00000000" w14:paraId="00000057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4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01"/>
        <w:gridCol w:w="2896"/>
        <w:gridCol w:w="1881"/>
        <w:gridCol w:w="1870"/>
        <w:gridCol w:w="1896"/>
        <w:tblGridChange w:id="0">
          <w:tblGrid>
            <w:gridCol w:w="801"/>
            <w:gridCol w:w="2896"/>
            <w:gridCol w:w="1881"/>
            <w:gridCol w:w="1870"/>
            <w:gridCol w:w="18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Толық аты-жөні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Қызмет атауы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Қол қою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Танысу күні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Тіркеу парағын өзгерту</w:t>
      </w:r>
    </w:p>
    <w:p w:rsidR="00000000" w:rsidDel="00000000" w:rsidP="00000000" w:rsidRDefault="00000000" w:rsidRPr="00000000" w14:paraId="000000E9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4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01"/>
        <w:gridCol w:w="4263"/>
        <w:gridCol w:w="2224"/>
        <w:gridCol w:w="2056"/>
        <w:tblGridChange w:id="0">
          <w:tblGrid>
            <w:gridCol w:w="801"/>
            <w:gridCol w:w="4263"/>
            <w:gridCol w:w="2224"/>
            <w:gridCol w:w="205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Өзгеріс енгізілген стандарттың бөлім нөмірі, тармақ нөмірі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Өзгеріс күні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Өзгерістерді енгізген тұлғаның толық аты-жөні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1-тармақ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6">
      <w:pPr>
        <w:spacing w:after="0" w:line="240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0" w:line="240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70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8">
    <w:pPr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2583977</wp:posOffset>
          </wp:positionH>
          <wp:positionV relativeFrom="margin">
            <wp:posOffset>-696508</wp:posOffset>
          </wp:positionV>
          <wp:extent cx="679726" cy="69650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9726" cy="6965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k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